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58B" w:rsidRDefault="00C8158B" w:rsidP="00C8158B">
      <w:pPr>
        <w:jc w:val="both"/>
        <w:rPr>
          <w:rFonts w:ascii="Times New Roman" w:hAnsi="Times New Roman" w:cs="Times New Roman"/>
          <w:sz w:val="28"/>
          <w:szCs w:val="28"/>
          <w:lang w:val="ro-RO"/>
        </w:rPr>
      </w:pPr>
    </w:p>
    <w:p w:rsidR="00C8158B" w:rsidRDefault="00C8158B" w:rsidP="00C8158B">
      <w:pPr>
        <w:jc w:val="center"/>
        <w:rPr>
          <w:rFonts w:ascii="Times New Roman" w:hAnsi="Times New Roman" w:cs="Times New Roman"/>
          <w:b/>
          <w:sz w:val="28"/>
          <w:szCs w:val="28"/>
        </w:rPr>
      </w:pPr>
      <w:r>
        <w:rPr>
          <w:rFonts w:ascii="Times New Roman" w:hAnsi="Times New Roman" w:cs="Times New Roman"/>
          <w:b/>
          <w:sz w:val="28"/>
          <w:szCs w:val="28"/>
        </w:rPr>
        <w:t>DEPRESIA LA COPII SI ADOLESCENTI (2)</w:t>
      </w:r>
    </w:p>
    <w:p w:rsidR="00C8158B" w:rsidRPr="00C8158B" w:rsidRDefault="00C8158B" w:rsidP="00C8158B">
      <w:pPr>
        <w:ind w:left="360"/>
        <w:jc w:val="center"/>
        <w:rPr>
          <w:rFonts w:ascii="Times New Roman" w:hAnsi="Times New Roman" w:cs="Times New Roman"/>
          <w:sz w:val="28"/>
          <w:szCs w:val="28"/>
        </w:rPr>
      </w:pPr>
    </w:p>
    <w:p w:rsidR="00C8158B" w:rsidRPr="000E3BA7" w:rsidRDefault="00C8158B" w:rsidP="00C8158B">
      <w:pPr>
        <w:numPr>
          <w:ilvl w:val="0"/>
          <w:numId w:val="1"/>
        </w:numPr>
        <w:tabs>
          <w:tab w:val="clear" w:pos="360"/>
          <w:tab w:val="num" w:pos="720"/>
        </w:tabs>
        <w:jc w:val="both"/>
        <w:rPr>
          <w:rFonts w:ascii="Times New Roman" w:hAnsi="Times New Roman" w:cs="Times New Roman"/>
          <w:sz w:val="28"/>
          <w:szCs w:val="28"/>
        </w:rPr>
      </w:pPr>
      <w:r w:rsidRPr="000E3BA7">
        <w:rPr>
          <w:rFonts w:ascii="Times New Roman" w:hAnsi="Times New Roman" w:cs="Times New Roman"/>
          <w:sz w:val="28"/>
          <w:szCs w:val="28"/>
          <w:lang w:val="ro-RO"/>
        </w:rPr>
        <w:t>Tulburarea depresivă majoră este una dintre cele mai frecvente tulburări psihiatrice ale copilăriei și adolescenței, dar din cauza variației simptomelor privind criteriile de diagnostic ale adulţilor, această tulburare este adesea nerecunoscută și netratată.</w:t>
      </w:r>
    </w:p>
    <w:p w:rsidR="00C8158B" w:rsidRPr="000E3BA7" w:rsidRDefault="00C8158B" w:rsidP="00C8158B">
      <w:pPr>
        <w:numPr>
          <w:ilvl w:val="0"/>
          <w:numId w:val="1"/>
        </w:numPr>
        <w:tabs>
          <w:tab w:val="clear" w:pos="360"/>
          <w:tab w:val="num" w:pos="720"/>
        </w:tabs>
        <w:jc w:val="both"/>
        <w:rPr>
          <w:rFonts w:ascii="Times New Roman" w:hAnsi="Times New Roman" w:cs="Times New Roman"/>
          <w:sz w:val="28"/>
          <w:szCs w:val="28"/>
        </w:rPr>
      </w:pPr>
      <w:r w:rsidRPr="000E3BA7">
        <w:rPr>
          <w:rFonts w:ascii="Times New Roman" w:hAnsi="Times New Roman" w:cs="Times New Roman"/>
          <w:sz w:val="28"/>
          <w:szCs w:val="28"/>
          <w:lang w:val="ro-RO"/>
        </w:rPr>
        <w:t>Tulburarea depresivă majoră poate avea efecte semnificative atunci când debutul are loc în copilărie și adolescență. Performanța școlară deteriorată, dificultăți de relaționare în perioada adultă, riscul crescut de alte tulburări de sănătate mintală și tulburări de consum de substanțe au fost asociate cu diagnosticul cu tulburare depresivă majoră în copilărie.</w:t>
      </w:r>
    </w:p>
    <w:p w:rsidR="00C8158B" w:rsidRDefault="00C8158B" w:rsidP="00C8158B">
      <w:pPr>
        <w:numPr>
          <w:ilvl w:val="0"/>
          <w:numId w:val="1"/>
        </w:numPr>
        <w:jc w:val="both"/>
        <w:rPr>
          <w:rFonts w:ascii="Times New Roman" w:hAnsi="Times New Roman" w:cs="Times New Roman"/>
          <w:sz w:val="28"/>
          <w:szCs w:val="28"/>
        </w:rPr>
      </w:pPr>
      <w:r w:rsidRPr="000E3BA7">
        <w:rPr>
          <w:rFonts w:ascii="Times New Roman" w:hAnsi="Times New Roman" w:cs="Times New Roman"/>
          <w:sz w:val="28"/>
          <w:szCs w:val="28"/>
          <w:lang w:val="ro-RO"/>
        </w:rPr>
        <w:t>Tulburarea depresivă majoră la copii şi adolescenţi este adesea subdiagnosticată, doar 50% dintre adolescenți sunt diagnosticați înainte de a ajunge la vârsta adultă. Este o afecţiune comună, cronică, recurentă și debilitantă, care conduce la afectarea funcționării din punct de vedere educațional, profesional și social. O treime dintre adolescenții care se prezintă la medicul de familie prezintă o tulburare emoțională, iar 14% sunt diagnosticaţi cu depresie.</w:t>
      </w:r>
      <w:r w:rsidRPr="000E3BA7">
        <w:rPr>
          <w:rFonts w:ascii="Times New Roman" w:hAnsi="Times New Roman" w:cs="Times New Roman"/>
          <w:sz w:val="28"/>
          <w:szCs w:val="28"/>
        </w:rPr>
        <w:t xml:space="preserve"> </w:t>
      </w:r>
    </w:p>
    <w:p w:rsidR="00C8158B" w:rsidRPr="000E3BA7" w:rsidRDefault="00C8158B" w:rsidP="00C8158B">
      <w:pPr>
        <w:numPr>
          <w:ilvl w:val="0"/>
          <w:numId w:val="1"/>
        </w:numPr>
        <w:tabs>
          <w:tab w:val="clear" w:pos="360"/>
          <w:tab w:val="num" w:pos="720"/>
        </w:tabs>
        <w:jc w:val="both"/>
        <w:rPr>
          <w:rFonts w:ascii="Times New Roman" w:hAnsi="Times New Roman" w:cs="Times New Roman"/>
          <w:sz w:val="28"/>
          <w:szCs w:val="28"/>
        </w:rPr>
      </w:pPr>
      <w:r w:rsidRPr="000E3BA7">
        <w:rPr>
          <w:rFonts w:ascii="Times New Roman" w:hAnsi="Times New Roman" w:cs="Times New Roman"/>
          <w:sz w:val="28"/>
          <w:szCs w:val="28"/>
          <w:lang w:val="ro-RO"/>
        </w:rPr>
        <w:t>Caracteristicile simptomatologiei depresive la această vârstă sunt: hiperactivitate, dificultăți școlare, comportamente de risc sau deli</w:t>
      </w:r>
      <w:r>
        <w:rPr>
          <w:rFonts w:ascii="Times New Roman" w:hAnsi="Times New Roman" w:cs="Times New Roman"/>
          <w:sz w:val="28"/>
          <w:szCs w:val="28"/>
          <w:lang w:val="ro-RO"/>
        </w:rPr>
        <w:t>n</w:t>
      </w:r>
      <w:r w:rsidRPr="000E3BA7">
        <w:rPr>
          <w:rFonts w:ascii="Times New Roman" w:hAnsi="Times New Roman" w:cs="Times New Roman"/>
          <w:sz w:val="28"/>
          <w:szCs w:val="28"/>
          <w:lang w:val="ro-RO"/>
        </w:rPr>
        <w:t>cvență. Durata medie a unui episod depresiv la această vârstă este 8-13 luni, iar simptomele depresive dispar complet în maximum 2 ani la 90% din pacienți. Până la 70% din copiii și adolescenții care au avut un episod depresiv vor repeta episodul în cel mult 5 ani. De asemenea, copiii și adolescenții care au trecut printr-un episod depresiv sunt mai predispuși și la alte tulburări psihiatrice cum sunt tulburările anxioase, fobiile, tulburările de comportament și tulburarea hiperkinetică.</w:t>
      </w:r>
    </w:p>
    <w:p w:rsidR="00C8158B" w:rsidRPr="000E3BA7" w:rsidRDefault="00C8158B" w:rsidP="00C8158B">
      <w:pPr>
        <w:numPr>
          <w:ilvl w:val="0"/>
          <w:numId w:val="1"/>
        </w:numPr>
        <w:jc w:val="both"/>
        <w:rPr>
          <w:rFonts w:ascii="Times New Roman" w:hAnsi="Times New Roman" w:cs="Times New Roman"/>
          <w:sz w:val="28"/>
          <w:szCs w:val="28"/>
        </w:rPr>
      </w:pPr>
      <w:r w:rsidRPr="000E3BA7">
        <w:rPr>
          <w:rFonts w:ascii="Times New Roman" w:hAnsi="Times New Roman" w:cs="Times New Roman"/>
          <w:sz w:val="28"/>
          <w:szCs w:val="28"/>
          <w:lang w:val="ro-RO"/>
        </w:rPr>
        <w:t xml:space="preserve">Studiul efectuat de Organizaţia Mondială a Sănătăţii în anul 2016 arată că până la 10% dintre băieți și 14% dintre fete cu vârsta de 11 ani au raportat „că se simţeau trişti” mai mult de o dată pe săptămână în ultimele șase luni, în medie, </w:t>
      </w:r>
      <w:r w:rsidRPr="000E3BA7">
        <w:rPr>
          <w:rFonts w:ascii="Times New Roman" w:hAnsi="Times New Roman" w:cs="Times New Roman"/>
          <w:sz w:val="28"/>
          <w:szCs w:val="28"/>
          <w:lang w:val="ro-RO"/>
        </w:rPr>
        <w:lastRenderedPageBreak/>
        <w:t xml:space="preserve">în 28 de ţări europene, membre ale OCDE. Ponderea copiilor care declară că se simt trişti crește destul de mult odată cu vârsta, iar diferențele de gen devin și mai accentuate - la 11 ani, 14% dintre fete, comparativ cu 10% dintre băieți, se simt trişti, pe când la vârsta de 15 ani, această diferență este mai mare - 29% din fete şi doar 13% din băieți. Cea mai mare diferență între cei cu vârsta de 11 și 15 ani s-a constatat în Irlanda, Regatul Unit, Suedia. </w:t>
      </w:r>
    </w:p>
    <w:p w:rsidR="00C8158B" w:rsidRPr="000E3BA7" w:rsidRDefault="00C8158B" w:rsidP="00C8158B">
      <w:pPr>
        <w:numPr>
          <w:ilvl w:val="0"/>
          <w:numId w:val="1"/>
        </w:numPr>
        <w:jc w:val="both"/>
        <w:rPr>
          <w:rFonts w:ascii="Times New Roman" w:hAnsi="Times New Roman" w:cs="Times New Roman"/>
          <w:sz w:val="28"/>
          <w:szCs w:val="28"/>
        </w:rPr>
      </w:pPr>
      <w:r w:rsidRPr="000E3BA7">
        <w:rPr>
          <w:rFonts w:ascii="Times New Roman" w:hAnsi="Times New Roman" w:cs="Times New Roman"/>
          <w:sz w:val="28"/>
          <w:szCs w:val="28"/>
          <w:lang w:val="ro-RO"/>
        </w:rPr>
        <w:t>La nivelul Uniunii Europene, 14% din tineri prezintă risc de a dezvolta depresie, iar 4% dintre tinerii cu vârsta între 15 – 24 de ani suferă de depresie cronică, după cum se arată în raportul Eurofound. Raportul prezintă rate mari ale riscului de apariţie a depresiei în rândul populaţiei tinere, în special în câteva din Statele Membre: Suedia, cu o rată de 41%, Estonia (27%) şi Malta (22%). Raportul subliniază, de asemenea, că genul este un factor important în apariţia depresiei: femeile tinere au mai multe șanse de a suferi de simptome depresive în majoritatea statelor membre, cu diferenţe semnificative de gen înregistrate în Danemarca, Germania, Irlanda și Suedia. Riscul de apariţie a depresiei se bazează pe indicele OMS-5</w:t>
      </w:r>
      <w:r w:rsidRPr="000E3BA7">
        <w:rPr>
          <w:rFonts w:ascii="Times New Roman" w:hAnsi="Times New Roman" w:cs="Times New Roman"/>
          <w:sz w:val="28"/>
          <w:szCs w:val="28"/>
        </w:rPr>
        <w:t>.</w:t>
      </w:r>
      <w:r w:rsidRPr="000E3BA7">
        <w:rPr>
          <w:rFonts w:ascii="Times New Roman" w:hAnsi="Times New Roman" w:cs="Times New Roman"/>
          <w:sz w:val="28"/>
          <w:szCs w:val="28"/>
          <w:lang w:val="ro-RO"/>
        </w:rPr>
        <w:t xml:space="preserve"> </w:t>
      </w:r>
    </w:p>
    <w:p w:rsidR="00C8158B" w:rsidRPr="006A77EC" w:rsidRDefault="00C8158B" w:rsidP="00C8158B">
      <w:pPr>
        <w:numPr>
          <w:ilvl w:val="0"/>
          <w:numId w:val="1"/>
        </w:numPr>
        <w:jc w:val="both"/>
        <w:rPr>
          <w:rFonts w:ascii="Times New Roman" w:hAnsi="Times New Roman" w:cs="Times New Roman"/>
          <w:sz w:val="28"/>
          <w:szCs w:val="28"/>
        </w:rPr>
      </w:pPr>
      <w:r w:rsidRPr="006A77EC">
        <w:rPr>
          <w:rFonts w:ascii="Times New Roman" w:hAnsi="Times New Roman" w:cs="Times New Roman"/>
          <w:sz w:val="28"/>
          <w:szCs w:val="28"/>
          <w:lang w:val="ro-RO"/>
        </w:rPr>
        <w:t xml:space="preserve">Copiii depresivi cu vârsta cuprinsă între 3-8 ani prezintă adesea acuze somatice (dureri de cap, de burtă), sunt mai iritabili, prezintă simptome de anxietate și au alte comportamente problematice. Odată deveniţi adolescenţi, şi mai târziu, adulţi, simptomele devin conforme cu criteriile de diagnostic ale DSM-5. </w:t>
      </w:r>
    </w:p>
    <w:p w:rsidR="00C8158B" w:rsidRPr="006A77EC" w:rsidRDefault="00C8158B" w:rsidP="00C8158B">
      <w:pPr>
        <w:numPr>
          <w:ilvl w:val="0"/>
          <w:numId w:val="1"/>
        </w:numPr>
        <w:jc w:val="both"/>
        <w:rPr>
          <w:rFonts w:ascii="Times New Roman" w:hAnsi="Times New Roman" w:cs="Times New Roman"/>
          <w:sz w:val="28"/>
          <w:szCs w:val="28"/>
        </w:rPr>
      </w:pPr>
      <w:r w:rsidRPr="006A77EC">
        <w:rPr>
          <w:rFonts w:ascii="Times New Roman" w:hAnsi="Times New Roman" w:cs="Times New Roman"/>
          <w:sz w:val="28"/>
          <w:szCs w:val="28"/>
          <w:lang w:val="ro-RO"/>
        </w:rPr>
        <w:t xml:space="preserve">Tinerii prezintă mai puțină hipersomnie, mai multe variații în greutate și apetit. </w:t>
      </w:r>
    </w:p>
    <w:p w:rsidR="00C8158B" w:rsidRPr="006A77EC" w:rsidRDefault="00C8158B" w:rsidP="00C8158B">
      <w:pPr>
        <w:numPr>
          <w:ilvl w:val="0"/>
          <w:numId w:val="1"/>
        </w:numPr>
        <w:jc w:val="both"/>
        <w:rPr>
          <w:rFonts w:ascii="Times New Roman" w:hAnsi="Times New Roman" w:cs="Times New Roman"/>
          <w:sz w:val="28"/>
          <w:szCs w:val="28"/>
        </w:rPr>
      </w:pPr>
      <w:r w:rsidRPr="006A77EC">
        <w:rPr>
          <w:rFonts w:ascii="Times New Roman" w:hAnsi="Times New Roman" w:cs="Times New Roman"/>
          <w:sz w:val="28"/>
          <w:szCs w:val="28"/>
          <w:lang w:val="ro-RO"/>
        </w:rPr>
        <w:t xml:space="preserve">Adolescenții se plâng mai puţin de scăderea energiei sau de lentoarea psihomotorie, în comparaţie cu adulţii. </w:t>
      </w:r>
    </w:p>
    <w:p w:rsidR="00C8158B" w:rsidRPr="006A77EC" w:rsidRDefault="00C8158B" w:rsidP="00C8158B">
      <w:pPr>
        <w:numPr>
          <w:ilvl w:val="0"/>
          <w:numId w:val="1"/>
        </w:numPr>
        <w:jc w:val="both"/>
        <w:rPr>
          <w:rFonts w:ascii="Times New Roman" w:hAnsi="Times New Roman" w:cs="Times New Roman"/>
          <w:sz w:val="28"/>
          <w:szCs w:val="28"/>
        </w:rPr>
      </w:pPr>
      <w:r w:rsidRPr="006A77EC">
        <w:rPr>
          <w:rFonts w:ascii="Times New Roman" w:hAnsi="Times New Roman" w:cs="Times New Roman"/>
          <w:sz w:val="28"/>
          <w:szCs w:val="28"/>
          <w:lang w:val="ro-RO"/>
        </w:rPr>
        <w:t>Cele mai frecvente comorbidități includ deficitul de atenție/ tulburarea de hiperactivitate (ADHD), tulburări de anxietate, tulburări disruptive de comportament, tulburări privind consumul de substanţe, enurezis/encoprezis, tulburarea de anxietate de separare.</w:t>
      </w:r>
      <w:r w:rsidRPr="006A77EC">
        <w:rPr>
          <w:rFonts w:ascii="Times New Roman" w:hAnsi="Times New Roman" w:cs="Times New Roman"/>
          <w:sz w:val="28"/>
          <w:szCs w:val="28"/>
        </w:rPr>
        <w:t xml:space="preserve"> </w:t>
      </w:r>
    </w:p>
    <w:p w:rsidR="00C8158B" w:rsidRPr="00C8158B" w:rsidRDefault="00C8158B" w:rsidP="00C8158B">
      <w:pPr>
        <w:numPr>
          <w:ilvl w:val="0"/>
          <w:numId w:val="1"/>
        </w:numPr>
        <w:jc w:val="both"/>
        <w:rPr>
          <w:rFonts w:ascii="Times New Roman" w:hAnsi="Times New Roman" w:cs="Times New Roman"/>
          <w:sz w:val="28"/>
          <w:szCs w:val="28"/>
        </w:rPr>
      </w:pPr>
      <w:r w:rsidRPr="00C8158B">
        <w:rPr>
          <w:rFonts w:ascii="Times New Roman" w:hAnsi="Times New Roman" w:cs="Times New Roman"/>
          <w:sz w:val="28"/>
          <w:szCs w:val="28"/>
          <w:lang w:val="ro-RO"/>
        </w:rPr>
        <w:t>La copii şi adolescenţi, poate apărea mai degrabă o dispoziţie iritabilă sau capricioasă decât o dispoziţie tristă sau abătută. Acest tablou clinic trebuie diferenţiat de tiparul de iritabilitate al copilului atunci când este frustrat.</w:t>
      </w:r>
      <w:r w:rsidRPr="00C8158B">
        <w:rPr>
          <w:rFonts w:ascii="Times New Roman" w:hAnsi="Times New Roman" w:cs="Times New Roman"/>
          <w:sz w:val="28"/>
          <w:szCs w:val="28"/>
        </w:rPr>
        <w:t xml:space="preserve"> </w:t>
      </w:r>
    </w:p>
    <w:p w:rsidR="00BC1825" w:rsidRDefault="00BC1825"/>
    <w:sectPr w:rsidR="00BC1825" w:rsidSect="00BC182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40055"/>
    <w:multiLevelType w:val="hybridMultilevel"/>
    <w:tmpl w:val="D7AC8366"/>
    <w:lvl w:ilvl="0" w:tplc="773A787A">
      <w:start w:val="1"/>
      <w:numFmt w:val="bullet"/>
      <w:lvlText w:val=""/>
      <w:lvlJc w:val="left"/>
      <w:pPr>
        <w:tabs>
          <w:tab w:val="num" w:pos="360"/>
        </w:tabs>
        <w:ind w:left="360" w:hanging="360"/>
      </w:pPr>
      <w:rPr>
        <w:rFonts w:ascii="Wingdings 3" w:hAnsi="Wingdings 3" w:hint="default"/>
      </w:rPr>
    </w:lvl>
    <w:lvl w:ilvl="1" w:tplc="4A8E85A4" w:tentative="1">
      <w:start w:val="1"/>
      <w:numFmt w:val="bullet"/>
      <w:lvlText w:val=""/>
      <w:lvlJc w:val="left"/>
      <w:pPr>
        <w:tabs>
          <w:tab w:val="num" w:pos="1080"/>
        </w:tabs>
        <w:ind w:left="1080" w:hanging="360"/>
      </w:pPr>
      <w:rPr>
        <w:rFonts w:ascii="Wingdings 3" w:hAnsi="Wingdings 3" w:hint="default"/>
      </w:rPr>
    </w:lvl>
    <w:lvl w:ilvl="2" w:tplc="89529A52" w:tentative="1">
      <w:start w:val="1"/>
      <w:numFmt w:val="bullet"/>
      <w:lvlText w:val=""/>
      <w:lvlJc w:val="left"/>
      <w:pPr>
        <w:tabs>
          <w:tab w:val="num" w:pos="1800"/>
        </w:tabs>
        <w:ind w:left="1800" w:hanging="360"/>
      </w:pPr>
      <w:rPr>
        <w:rFonts w:ascii="Wingdings 3" w:hAnsi="Wingdings 3" w:hint="default"/>
      </w:rPr>
    </w:lvl>
    <w:lvl w:ilvl="3" w:tplc="C9C0741E" w:tentative="1">
      <w:start w:val="1"/>
      <w:numFmt w:val="bullet"/>
      <w:lvlText w:val=""/>
      <w:lvlJc w:val="left"/>
      <w:pPr>
        <w:tabs>
          <w:tab w:val="num" w:pos="2520"/>
        </w:tabs>
        <w:ind w:left="2520" w:hanging="360"/>
      </w:pPr>
      <w:rPr>
        <w:rFonts w:ascii="Wingdings 3" w:hAnsi="Wingdings 3" w:hint="default"/>
      </w:rPr>
    </w:lvl>
    <w:lvl w:ilvl="4" w:tplc="3718F2F4" w:tentative="1">
      <w:start w:val="1"/>
      <w:numFmt w:val="bullet"/>
      <w:lvlText w:val=""/>
      <w:lvlJc w:val="left"/>
      <w:pPr>
        <w:tabs>
          <w:tab w:val="num" w:pos="3240"/>
        </w:tabs>
        <w:ind w:left="3240" w:hanging="360"/>
      </w:pPr>
      <w:rPr>
        <w:rFonts w:ascii="Wingdings 3" w:hAnsi="Wingdings 3" w:hint="default"/>
      </w:rPr>
    </w:lvl>
    <w:lvl w:ilvl="5" w:tplc="14787F98" w:tentative="1">
      <w:start w:val="1"/>
      <w:numFmt w:val="bullet"/>
      <w:lvlText w:val=""/>
      <w:lvlJc w:val="left"/>
      <w:pPr>
        <w:tabs>
          <w:tab w:val="num" w:pos="3960"/>
        </w:tabs>
        <w:ind w:left="3960" w:hanging="360"/>
      </w:pPr>
      <w:rPr>
        <w:rFonts w:ascii="Wingdings 3" w:hAnsi="Wingdings 3" w:hint="default"/>
      </w:rPr>
    </w:lvl>
    <w:lvl w:ilvl="6" w:tplc="84D45038" w:tentative="1">
      <w:start w:val="1"/>
      <w:numFmt w:val="bullet"/>
      <w:lvlText w:val=""/>
      <w:lvlJc w:val="left"/>
      <w:pPr>
        <w:tabs>
          <w:tab w:val="num" w:pos="4680"/>
        </w:tabs>
        <w:ind w:left="4680" w:hanging="360"/>
      </w:pPr>
      <w:rPr>
        <w:rFonts w:ascii="Wingdings 3" w:hAnsi="Wingdings 3" w:hint="default"/>
      </w:rPr>
    </w:lvl>
    <w:lvl w:ilvl="7" w:tplc="ED78A776" w:tentative="1">
      <w:start w:val="1"/>
      <w:numFmt w:val="bullet"/>
      <w:lvlText w:val=""/>
      <w:lvlJc w:val="left"/>
      <w:pPr>
        <w:tabs>
          <w:tab w:val="num" w:pos="5400"/>
        </w:tabs>
        <w:ind w:left="5400" w:hanging="360"/>
      </w:pPr>
      <w:rPr>
        <w:rFonts w:ascii="Wingdings 3" w:hAnsi="Wingdings 3" w:hint="default"/>
      </w:rPr>
    </w:lvl>
    <w:lvl w:ilvl="8" w:tplc="F68CE25C" w:tentative="1">
      <w:start w:val="1"/>
      <w:numFmt w:val="bullet"/>
      <w:lvlText w:val=""/>
      <w:lvlJc w:val="left"/>
      <w:pPr>
        <w:tabs>
          <w:tab w:val="num" w:pos="6120"/>
        </w:tabs>
        <w:ind w:left="6120" w:hanging="360"/>
      </w:pPr>
      <w:rPr>
        <w:rFonts w:ascii="Wingdings 3" w:hAnsi="Wingdings 3"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characterSpacingControl w:val="doNotCompress"/>
  <w:compat/>
  <w:rsids>
    <w:rsidRoot w:val="00C8158B"/>
    <w:rsid w:val="00BC1825"/>
    <w:rsid w:val="00C815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5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627</Words>
  <Characters>3579</Characters>
  <Application>Microsoft Office Word</Application>
  <DocSecurity>0</DocSecurity>
  <Lines>29</Lines>
  <Paragraphs>8</Paragraphs>
  <ScaleCrop>false</ScaleCrop>
  <Company>Hewlett-Packard</Company>
  <LinksUpToDate>false</LinksUpToDate>
  <CharactersWithSpaces>4198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2021-01-08T09:33:00Z</dcterms:created>
  <dcterms:modified xsi:type="dcterms:W3CDTF">2021-01-08T09:35:00Z</dcterms:modified>
</cp:coreProperties>
</file>