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481" w:rsidRPr="00280481" w:rsidRDefault="00280481" w:rsidP="00280481">
      <w:pPr>
        <w:ind w:left="720"/>
        <w:jc w:val="center"/>
        <w:rPr>
          <w:rStyle w:val="tlid-translationtranslation"/>
          <w:b/>
          <w:sz w:val="28"/>
          <w:szCs w:val="28"/>
          <w:lang w:val="ro-RO"/>
        </w:rPr>
      </w:pPr>
      <w:r>
        <w:rPr>
          <w:rStyle w:val="tlid-translationtranslation"/>
          <w:b/>
          <w:sz w:val="28"/>
          <w:szCs w:val="28"/>
          <w:lang w:val="ro-RO"/>
        </w:rPr>
        <w:t>SANATATEA MINTALA</w:t>
      </w:r>
      <w:r w:rsidRPr="00280481">
        <w:rPr>
          <w:rStyle w:val="tlid-translationtranslation"/>
          <w:b/>
          <w:sz w:val="28"/>
          <w:szCs w:val="28"/>
          <w:lang w:val="ro-RO"/>
        </w:rPr>
        <w:t xml:space="preserve"> în timpul pandemiei COVID-19</w:t>
      </w:r>
    </w:p>
    <w:p w:rsidR="00280481" w:rsidRPr="00A038AB" w:rsidRDefault="00280481" w:rsidP="00280481">
      <w:pPr>
        <w:jc w:val="both"/>
        <w:rPr>
          <w:rStyle w:val="tlid-translationtranslation"/>
          <w:sz w:val="22"/>
          <w:szCs w:val="22"/>
          <w:lang w:val="ro-RO"/>
        </w:rPr>
      </w:pPr>
    </w:p>
    <w:p w:rsidR="00280481" w:rsidRPr="00A038AB" w:rsidRDefault="00280481" w:rsidP="00280481">
      <w:pPr>
        <w:jc w:val="both"/>
        <w:rPr>
          <w:rStyle w:val="tlid-translationtranslation"/>
          <w:sz w:val="20"/>
          <w:szCs w:val="20"/>
          <w:lang w:val="ro-RO"/>
        </w:rPr>
      </w:pPr>
    </w:p>
    <w:p w:rsidR="00280481" w:rsidRDefault="00280481" w:rsidP="00280481">
      <w:pPr>
        <w:spacing w:line="360" w:lineRule="auto"/>
        <w:jc w:val="both"/>
        <w:rPr>
          <w:sz w:val="22"/>
          <w:szCs w:val="22"/>
          <w:lang w:val="ro-RO"/>
        </w:rPr>
      </w:pPr>
      <w:r w:rsidRPr="00A038AB">
        <w:rPr>
          <w:sz w:val="22"/>
          <w:szCs w:val="22"/>
          <w:lang w:val="ro-RO"/>
        </w:rPr>
        <w:t xml:space="preserve">În orice focar de boală infecțioasă, reacțiile psihologice ale populației joacă un rol esențial în modelarea atât a răspândirii bolii, cât și în apariția stresului emoțional și tulburărilor de natură socială în timpul și după pandemie. În ciuda acestui fapt, în mod obișnuit nu sunt furnizate suficiente resurse pentru a gestiona sau atenua efectele pandemiei asupra sănătății mintale și a stării de bine. Acest lucru ar putea fi de înțeles în faza acută a unei epidemii când sistemele de sănătate au în vedere în primul rând testarea, reducerea transmiterii infecţiei, îngrijirii pacienţilor. </w:t>
      </w:r>
    </w:p>
    <w:p w:rsidR="00280481" w:rsidRDefault="00280481" w:rsidP="00280481">
      <w:pPr>
        <w:spacing w:line="360" w:lineRule="auto"/>
        <w:jc w:val="both"/>
        <w:rPr>
          <w:sz w:val="22"/>
          <w:szCs w:val="22"/>
          <w:lang w:val="ro-RO"/>
        </w:rPr>
      </w:pPr>
      <w:r w:rsidRPr="00A038AB">
        <w:rPr>
          <w:sz w:val="22"/>
          <w:szCs w:val="22"/>
          <w:lang w:val="ro-RO"/>
        </w:rPr>
        <w:t xml:space="preserve">Cu toate acestea, nevoile psihologice și psihiatrice nu ar trebui să fie trecute cu vederea în nicio etapă a managementului pandemiei. </w:t>
      </w:r>
    </w:p>
    <w:p w:rsidR="00280481" w:rsidRDefault="00280481" w:rsidP="00280481">
      <w:pPr>
        <w:spacing w:line="360" w:lineRule="auto"/>
        <w:jc w:val="both"/>
        <w:rPr>
          <w:sz w:val="22"/>
          <w:szCs w:val="22"/>
          <w:lang w:val="ro-RO"/>
        </w:rPr>
      </w:pPr>
      <w:r w:rsidRPr="00A038AB">
        <w:rPr>
          <w:sz w:val="22"/>
          <w:szCs w:val="22"/>
          <w:lang w:val="ro-RO"/>
        </w:rPr>
        <w:t>Este cunoscut faptul că factorii psihologici joacă un rol important în respectarea măsurilor de sănătate publică și în ceea ce priveşte modul în care oamenii cooperează cu amenințarea infecției. Reacțiile psihologice la orice pandemie includ</w:t>
      </w:r>
      <w:r>
        <w:rPr>
          <w:sz w:val="22"/>
          <w:szCs w:val="22"/>
          <w:lang w:val="ro-RO"/>
        </w:rPr>
        <w:t>:</w:t>
      </w:r>
      <w:r w:rsidRPr="00A038AB">
        <w:rPr>
          <w:sz w:val="22"/>
          <w:szCs w:val="22"/>
          <w:lang w:val="ro-RO"/>
        </w:rPr>
        <w:t xml:space="preserve"> comportamente dezadaptative, stres emoțional și răspunsuri defensive. </w:t>
      </w:r>
    </w:p>
    <w:p w:rsidR="00280481" w:rsidRDefault="00280481" w:rsidP="00280481">
      <w:pPr>
        <w:spacing w:line="360" w:lineRule="auto"/>
        <w:jc w:val="both"/>
        <w:rPr>
          <w:sz w:val="22"/>
          <w:szCs w:val="22"/>
          <w:lang w:val="ro-RO"/>
        </w:rPr>
      </w:pPr>
      <w:r w:rsidRPr="00A038AB">
        <w:rPr>
          <w:sz w:val="22"/>
          <w:szCs w:val="22"/>
          <w:lang w:val="ro-RO"/>
        </w:rPr>
        <w:t>Persoanele predispuse la probleme psihologice sunt deosebit de vulnerabile.</w:t>
      </w:r>
    </w:p>
    <w:p w:rsidR="00280481" w:rsidRDefault="00280481" w:rsidP="00280481">
      <w:pPr>
        <w:spacing w:line="360" w:lineRule="auto"/>
        <w:jc w:val="both"/>
        <w:rPr>
          <w:sz w:val="22"/>
          <w:szCs w:val="22"/>
          <w:lang w:val="ro-RO"/>
        </w:rPr>
      </w:pPr>
      <w:r w:rsidRPr="00A038AB">
        <w:rPr>
          <w:sz w:val="22"/>
          <w:szCs w:val="22"/>
          <w:lang w:val="ro-RO"/>
        </w:rPr>
        <w:t xml:space="preserve">Toate aceste caracteristici sunt dovezi clare în timpul pandemiei curente cu COVID-19. Un studiu realizat pe 1210 respondenți din 194 de orașe din China în ianuarie și februarie 2020 a constatat că 54% dintre respondenți au considerat impactul psihologic al focarului de COVID-19 ca fiind moderat sau sever; 29% au raportat simptome de anxietate moderată până la severă; și 17% au raportat simptome depresive moderate până la severe. </w:t>
      </w:r>
    </w:p>
    <w:p w:rsidR="00280481" w:rsidRDefault="00280481" w:rsidP="00280481">
      <w:pPr>
        <w:spacing w:line="360" w:lineRule="auto"/>
        <w:jc w:val="both"/>
        <w:rPr>
          <w:sz w:val="22"/>
          <w:szCs w:val="22"/>
          <w:lang w:val="ro-RO"/>
        </w:rPr>
      </w:pPr>
      <w:r w:rsidRPr="00A038AB">
        <w:rPr>
          <w:sz w:val="22"/>
          <w:szCs w:val="22"/>
          <w:lang w:val="ro-RO"/>
        </w:rPr>
        <w:t xml:space="preserve">În timpul pandemiei de gripă H1N1 din 2009 („gripa porcină”), un studiu privind sănătatea mintală a pacienților a arătat că, copiii și pacienții cu tulburări nevrotice și somatoforme erau în număr semnificativ mai mare. </w:t>
      </w:r>
    </w:p>
    <w:p w:rsidR="00E3062A" w:rsidRDefault="00280481" w:rsidP="00280481">
      <w:pPr>
        <w:spacing w:line="360" w:lineRule="auto"/>
        <w:jc w:val="both"/>
      </w:pPr>
      <w:r w:rsidRPr="00A038AB">
        <w:rPr>
          <w:sz w:val="22"/>
          <w:szCs w:val="22"/>
          <w:lang w:val="ro-RO"/>
        </w:rPr>
        <w:t xml:space="preserve">Astfel, trebuie recunoscut faptul că, chiar și într-o perioadă de timp fără evenimente majore, persoanele cu tulburări mentale diagnosticate au o speranță de viață mai mică și o sănătate fizică mai precară faţă de populația generală. Ca urmare, persoanele cu tulburări mintale preexistente şi consum de substanțe vor avea un risc crescut de infecție cu COVID-19, un risc crescut de a avea probleme privind accesul la testare și tratament și un risc crescut al efectelor fizice și psihice negative cauzate de pandemie. De asemenea, anticipăm o creștere considerabilă a simptomelor de anxietate și depresie în rândul persoanelor fără afecţiuni mintale existente, unele persoane chiar confruntându-se cu tulburare de stres post-traumatic. Există deja dovezi că această posibilitate a fost sub-recunoscută în China în timpul actualei pandemii. Se poate anticipa faptul că profesioniștii din domeniul sănătății și asistenței sociale vor avea un risc ridicat de a prezenta simptome psihologice, mai ales dacă lucrează în sănătate publică, asistență primară, servicii de urgență și terapie intensivă. </w:t>
      </w:r>
    </w:p>
    <w:sectPr w:rsidR="00E3062A" w:rsidSect="00E30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E7B49"/>
    <w:multiLevelType w:val="hybridMultilevel"/>
    <w:tmpl w:val="9B3CB468"/>
    <w:lvl w:ilvl="0" w:tplc="0A9C45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80481"/>
    <w:rsid w:val="00280481"/>
    <w:rsid w:val="00E30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4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translation">
    <w:name w:val="tlid-translation translation"/>
    <w:basedOn w:val="DefaultParagraphFont"/>
    <w:rsid w:val="00280481"/>
  </w:style>
  <w:style w:type="character" w:styleId="Hyperlink">
    <w:name w:val="Hyperlink"/>
    <w:rsid w:val="002804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2486</Characters>
  <Application>Microsoft Office Word</Application>
  <DocSecurity>0</DocSecurity>
  <Lines>20</Lines>
  <Paragraphs>5</Paragraphs>
  <ScaleCrop>false</ScaleCrop>
  <Company>Hewlett-Packard</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2021-01-15T07:36:00Z</dcterms:created>
  <dcterms:modified xsi:type="dcterms:W3CDTF">2021-01-15T07:46:00Z</dcterms:modified>
</cp:coreProperties>
</file>